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Calibri" w:hAnsi="Calibri" w:eastAsia="Calibri"/>
          <w:b/>
          <w:color w:val="1F6655"/>
          <w:sz w:val="18"/>
        </w:rPr>
        <w:t>ПУБЛИЧНЫЙ ОТЧЁТ</w:t>
      </w:r>
    </w:p>
    <w:p>
      <w:pPr>
        <w:pStyle w:val="Title"/>
      </w:pPr>
      <w:r>
        <w:t>Технический SEO-аудит - pandora-alarm.ru</w:t>
      </w:r>
    </w:p>
    <w:p>
      <w:pPr>
        <w:spacing w:after="280"/>
      </w:pPr>
      <w:r>
        <w:rPr>
          <w:rFonts w:ascii="Calibri" w:hAnsi="Calibri" w:eastAsia="Calibri"/>
          <w:color w:val="60736E"/>
          <w:sz w:val="23"/>
        </w:rPr>
        <w:t>Публичная проверка технической доступности, индексируемости, шаблонов, микроразметки и базовых сигналов качества.</w:t>
      </w:r>
    </w:p>
    <w:p>
      <w:pPr>
        <w:spacing w:after="40"/>
      </w:pPr>
      <w:r>
        <w:rPr>
          <w:rFonts w:ascii="Calibri" w:hAnsi="Calibri" w:eastAsia="Calibri"/>
          <w:b/>
          <w:color w:val="102A25"/>
          <w:sz w:val="20"/>
        </w:rPr>
        <w:t xml:space="preserve">Сайт: </w:t>
      </w:r>
      <w:r>
        <w:rPr>
          <w:rFonts w:ascii="Calibri" w:hAnsi="Calibri" w:eastAsia="Calibri"/>
          <w:color w:val="102A25"/>
          <w:sz w:val="20"/>
        </w:rPr>
        <w:t>pandora-alarm.ru</w:t>
      </w:r>
    </w:p>
    <w:p>
      <w:pPr>
        <w:spacing w:after="40"/>
      </w:pPr>
      <w:r>
        <w:rPr>
          <w:rFonts w:ascii="Calibri" w:hAnsi="Calibri" w:eastAsia="Calibri"/>
          <w:b/>
          <w:color w:val="102A25"/>
          <w:sz w:val="20"/>
        </w:rPr>
        <w:t xml:space="preserve">Дата аудита: </w:t>
      </w:r>
      <w:r>
        <w:rPr>
          <w:rFonts w:ascii="Calibri" w:hAnsi="Calibri" w:eastAsia="Calibri"/>
          <w:color w:val="102A25"/>
          <w:sz w:val="20"/>
        </w:rPr>
        <w:t>11.08.2026</w:t>
      </w:r>
    </w:p>
    <w:p>
      <w:pPr>
        <w:spacing w:after="40"/>
      </w:pPr>
      <w:r>
        <w:rPr>
          <w:rFonts w:ascii="Calibri" w:hAnsi="Calibri" w:eastAsia="Calibri"/>
          <w:b/>
          <w:color w:val="102A25"/>
          <w:sz w:val="20"/>
        </w:rPr>
        <w:t xml:space="preserve">Формат: </w:t>
      </w:r>
      <w:r>
        <w:rPr>
          <w:rFonts w:ascii="Calibri" w:hAnsi="Calibri" w:eastAsia="Calibri"/>
          <w:color w:val="102A25"/>
          <w:sz w:val="20"/>
        </w:rPr>
        <w:t>Публичная версия без закрытой веб-аналитики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60736E"/>
                <w:sz w:val="17"/>
              </w:rPr>
              <w:t>Всего пунктов</w:t>
              <w:br/>
            </w:r>
            <w:r>
              <w:rPr>
                <w:rFonts w:ascii="Calibri" w:hAnsi="Calibri" w:eastAsia="Calibri"/>
                <w:b/>
                <w:color w:val="0B322B"/>
                <w:sz w:val="36"/>
              </w:rPr>
              <w:t>37</w:t>
            </w:r>
          </w:p>
        </w:tc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shd w:fill="E4F1EC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60736E"/>
                <w:sz w:val="17"/>
              </w:rPr>
              <w:t>OK</w:t>
              <w:br/>
            </w:r>
            <w:r>
              <w:rPr>
                <w:rFonts w:ascii="Calibri" w:hAnsi="Calibri" w:eastAsia="Calibri"/>
                <w:b/>
                <w:color w:val="0B322B"/>
                <w:sz w:val="36"/>
              </w:rPr>
              <w:t>9</w:t>
            </w:r>
          </w:p>
        </w:tc>
        <w:tc>
          <w:tcPr>
            <w:tcW w:type="dxa" w:w="3120"/>
            <w:tcMar>
              <w:top w:w="100" w:type="dxa"/>
              <w:start w:w="120" w:type="dxa"/>
              <w:bottom w:w="100" w:type="dxa"/>
              <w:end w:w="120" w:type="dxa"/>
            </w:tcMar>
            <w:shd w:fill="F7E6E3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 w:eastAsia="Calibri"/>
                <w:b/>
                <w:color w:val="60736E"/>
                <w:sz w:val="17"/>
              </w:rPr>
              <w:t>Не OK</w:t>
              <w:br/>
            </w:r>
            <w:r>
              <w:rPr>
                <w:rFonts w:ascii="Calibri" w:hAnsi="Calibri" w:eastAsia="Calibri"/>
                <w:b/>
                <w:color w:val="0B322B"/>
                <w:sz w:val="36"/>
              </w:rPr>
              <w:t>28</w:t>
            </w:r>
          </w:p>
        </w:tc>
      </w:tr>
    </w:tbl>
    <w:p/>
    <w:p>
      <w:pPr>
        <w:pStyle w:val="Heading1"/>
      </w:pPr>
      <w:r>
        <w:t>Результаты технической проверки</w:t>
      </w:r>
    </w:p>
    <w:p>
      <w:pPr>
        <w:pStyle w:val="Heading2"/>
        <w:keepNext/>
      </w:pPr>
      <w:r>
        <w:t>1. Основные технические параметры сайта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Возраст домена: 15 лет 6 месяцев (создан 28.01.2011)</w:t>
      </w:r>
    </w:p>
    <w:p>
      <w:pPr>
        <w:pStyle w:val="Heading2"/>
        <w:keepNext/>
      </w:pPr>
      <w:r>
        <w:t>2. Robots.txt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Критичный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Robots.txt блокирует все URL с параметрами и каталоги ресурсов; внутренние URL с параметрами встречены на 159 страницах.</w:t>
      </w:r>
    </w:p>
    <w:p>
      <w:pPr>
        <w:pStyle w:val="Heading2"/>
        <w:keepNext/>
      </w:pPr>
      <w:r>
        <w:t>3. Sitemap.xml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 Sitemap найден 51 URL с HTTP 404; ещё 905 доступных внутренних URL отсутствуют в Sitemap.</w:t>
      </w:r>
    </w:p>
    <w:p>
      <w:pPr>
        <w:pStyle w:val="Heading2"/>
        <w:keepNext/>
      </w:pPr>
      <w:r>
        <w:t>4. Несуществующая страница (404)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5. SSL-сертификат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Критичный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6. ЧПУ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 URL используются подчёркивания, пробелы/регистр и глубина до 8 уровней; 976 страниц глубже трёх кликов.</w:t>
      </w:r>
    </w:p>
    <w:p>
      <w:pPr>
        <w:pStyle w:val="Heading2"/>
        <w:keepNext/>
      </w:pPr>
      <w:r>
        <w:t>7. Битые ссылки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Подтверждено 144 уникальных URL с HTTP 404: 51 из Sitemap и 93 внутренних цели вне Sitemap.</w:t>
      </w:r>
    </w:p>
    <w:p>
      <w:pPr>
        <w:pStyle w:val="Heading2"/>
        <w:keepNext/>
      </w:pPr>
      <w:r>
        <w:t>8. Внутренняя перелинковка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713 страниц HTTP 200 не имеют входящих ссылок в Sitemap-графе, 1 067 недостижимы от главной.</w:t>
      </w:r>
    </w:p>
    <w:p>
      <w:pPr>
        <w:pStyle w:val="Heading2"/>
        <w:keepNext/>
      </w:pPr>
      <w:r>
        <w:t>9. Хлебные крошки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10. Внешние ссылки закрыты в nofollow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У 16 604 из 16 611 внешних ссылочных вхождений отсутствует rel=nofollow.</w:t>
      </w:r>
    </w:p>
    <w:p>
      <w:pPr>
        <w:pStyle w:val="Heading2"/>
        <w:keepNext/>
      </w:pPr>
      <w:r>
        <w:t>11. Редиректы страниц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26 URL из Sitemap перенаправляются; параметрическая копия главной отвечает HTTP 200 без canonical.</w:t>
      </w:r>
    </w:p>
    <w:p>
      <w:pPr>
        <w:pStyle w:val="Heading2"/>
        <w:keepNext/>
      </w:pPr>
      <w:r>
        <w:t>12. Заголовок Last Modified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Last-Modified отсутствует на 7 страницах, а для части ответов равен времени запроса; ETag нет на 2 627 страницах.</w:t>
      </w:r>
    </w:p>
    <w:p>
      <w:pPr>
        <w:pStyle w:val="Heading2"/>
        <w:keepNext/>
      </w:pPr>
      <w:r>
        <w:t>13. Оптимизация изображений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Из 31 486 изображений: 5 193 без alt, 4 680 с пустым alt и 25 947 без width/height.</w:t>
      </w:r>
    </w:p>
    <w:p>
      <w:pPr>
        <w:pStyle w:val="Heading2"/>
        <w:keepNext/>
      </w:pPr>
      <w:r>
        <w:t>14. Скорость загрузки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PSI API вернул HTTP 429; валидные Lighthouse/Core Web Vitals не получены, поэтому скорость не подтверждена.</w:t>
      </w:r>
    </w:p>
    <w:p>
      <w:pPr>
        <w:pStyle w:val="Heading2"/>
        <w:keepNext/>
      </w:pPr>
      <w:r>
        <w:t>15. Канонические страницы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Canonical отсутствует на 1 257 из 2 627 страниц HTTP 200 и не совпадает с URL ещё на 170 страницах.</w:t>
      </w:r>
    </w:p>
    <w:p>
      <w:pPr>
        <w:pStyle w:val="Heading2"/>
        <w:keepNext/>
      </w:pPr>
      <w:r>
        <w:t>16. Адаптивность сайта Яндекс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Проверка мобильного рендера Яндекса недоступна; viewport meta есть, но адаптивность не подтверждена.</w:t>
      </w:r>
    </w:p>
    <w:p>
      <w:pPr>
        <w:pStyle w:val="Heading2"/>
        <w:keepNext/>
      </w:pPr>
      <w:r>
        <w:t>17. Адаптивность сайта Google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Google mobile render не подтверждён: viewport override не применился, а PSI mobile вернул HTTP 429.</w:t>
      </w:r>
    </w:p>
    <w:p>
      <w:pPr>
        <w:pStyle w:val="Heading2"/>
        <w:keepNext/>
      </w:pPr>
      <w:r>
        <w:t>18. Микроразметка Яндекс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 выборке 20/1 198 товарных страниц sku отсутствует 20/20; один Offer без цены/валюты/наличия, два Review без рейтинга.</w:t>
      </w:r>
    </w:p>
    <w:p>
      <w:pPr>
        <w:pStyle w:val="Heading2"/>
        <w:keepNext/>
      </w:pPr>
      <w:r>
        <w:t>19. Микроразметка Google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 выборке 20/1 198 товарных страниц sku отсутствует 20/20; один Offer без цены/валюты/наличия, два Review без рейтинга.</w:t>
      </w:r>
    </w:p>
    <w:p>
      <w:pPr>
        <w:pStyle w:val="Heading2"/>
        <w:keepNext/>
      </w:pPr>
      <w:r>
        <w:t>20. Дубли страниц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Найдено 26 групп дублей title, 15 description и 8 видимого текста; параметрическая копия главной отдаёт тот же HTML с HTTP 200.</w:t>
      </w:r>
    </w:p>
    <w:p>
      <w:pPr>
        <w:pStyle w:val="Heading2"/>
        <w:keepNext/>
      </w:pPr>
      <w:r>
        <w:t>21. Отсутствие запрета на индексирование страниц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Критичный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Три URL из Sitemap одновременно отдают HTTP 200 и meta robots noindex.</w:t>
      </w:r>
    </w:p>
    <w:p>
      <w:pPr>
        <w:pStyle w:val="Heading2"/>
        <w:keepNext/>
      </w:pPr>
      <w:r>
        <w:t>22. Корректное отображение в браузерах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Проверен только Chromium desktop; кросс-браузерная и мобильная совместимость не подтверждена.</w:t>
      </w:r>
    </w:p>
    <w:p>
      <w:pPr>
        <w:pStyle w:val="Heading2"/>
        <w:keepNext/>
      </w:pPr>
      <w:r>
        <w:t>23. Отсутствие скрытого текста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 карточке товара brand и model размещены в скрытом элементе p.hidden.</w:t>
      </w:r>
    </w:p>
    <w:p>
      <w:pPr>
        <w:pStyle w:val="Heading2"/>
        <w:keepNext/>
      </w:pPr>
      <w:r>
        <w:t>24. Номер телефона в шапке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25. Проверка ошибок страниц в браузере (вкладка консоль)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26. Проверка сайта в вебархиве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27. Проверка поддоменов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28. Проверка кол-ва сайтов на одном IP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Сторонний reverse-IP API вернул 47 hostnames, включая два посторонних домена petstore.dws1.ru.</w:t>
      </w:r>
    </w:p>
    <w:p>
      <w:pPr>
        <w:pStyle w:val="Heading2"/>
        <w:keepNext/>
      </w:pPr>
      <w:r>
        <w:t>29. Проверка домена в спам базах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Домен не проверен в надёжном наборе спам-баз; подтверждённого результата нет.</w:t>
      </w:r>
    </w:p>
    <w:p>
      <w:pPr>
        <w:pStyle w:val="Heading2"/>
        <w:keepNext/>
      </w:pPr>
      <w:r>
        <w:t>30. Проверка внешних битых ссылок (Я Вебмастер)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Внешние битые ссылки не проверены: доступа к Яндекс Вебмастеру нет.</w:t>
      </w:r>
    </w:p>
    <w:p>
      <w:pPr>
        <w:pStyle w:val="Heading2"/>
        <w:keepNext/>
      </w:pPr>
      <w:r>
        <w:t>31. Настройка сайта в Яндекс Бизнесе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Настройка и подтверждение организации в Яндекс Бизнесе не проверены: доступа владельца нет.</w:t>
      </w:r>
    </w:p>
    <w:p>
      <w:pPr>
        <w:pStyle w:val="Heading2"/>
        <w:keepNext/>
      </w:pPr>
      <w:r>
        <w:t>32. Проверка работы форм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Формы не отправлялись; доставка заявок, валидация и checkout не подтверждены.</w:t>
      </w:r>
    </w:p>
    <w:p>
      <w:pPr>
        <w:pStyle w:val="Heading2"/>
        <w:keepNext/>
      </w:pPr>
      <w:r>
        <w:t>33. Пустые страницы</w:t>
      </w:r>
    </w:p>
    <w:p>
      <w:pPr>
        <w:keepNext/>
        <w:spacing w:after="80"/>
      </w:pPr>
      <w:r>
        <w:rPr>
          <w:rFonts w:ascii="Calibri" w:hAnsi="Calibri" w:eastAsia="Calibri"/>
          <w:b/>
          <w:color w:val="1F6655"/>
          <w:sz w:val="19"/>
        </w:rPr>
        <w:t>Средний  |  Соответствует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Отклонения не обнаружены в рамках зафиксированного сценария проверки.</w:t>
      </w:r>
    </w:p>
    <w:p>
      <w:pPr>
        <w:pStyle w:val="Heading2"/>
        <w:keepNext/>
      </w:pPr>
      <w:r>
        <w:t>34. Проверка почты сайта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MX и SPF найдены, но DMARC установлен в p=none; DKIM и доставка почты не подтверждены.</w:t>
      </w:r>
    </w:p>
    <w:p>
      <w:pPr>
        <w:pStyle w:val="Heading2"/>
        <w:keepNext/>
      </w:pPr>
      <w:r>
        <w:t>35. Проверка товарного фида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Публичный товарный YML/feed и доступ к выгрузкам не подтверждены.</w:t>
      </w:r>
    </w:p>
    <w:p>
      <w:pPr>
        <w:pStyle w:val="Heading2"/>
        <w:keepNext/>
      </w:pPr>
      <w:r>
        <w:t>36. Проверка номера телефона на спам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Телефонные номера не проверены в надёжных спам-базах; подтверждённого результата нет.</w:t>
      </w:r>
    </w:p>
    <w:p>
      <w:pPr>
        <w:pStyle w:val="Heading2"/>
        <w:keepNext/>
      </w:pPr>
      <w:r>
        <w:t>37. Атрибут языка документа lang</w:t>
      </w:r>
    </w:p>
    <w:p>
      <w:pPr>
        <w:keepNext/>
        <w:spacing w:after="80"/>
      </w:pPr>
      <w:r>
        <w:rPr>
          <w:rFonts w:ascii="Calibri" w:hAnsi="Calibri" w:eastAsia="Calibri"/>
          <w:b/>
          <w:color w:val="9B1C1C"/>
          <w:sz w:val="19"/>
        </w:rPr>
        <w:t>Высокий  |  Требует правок</w:t>
      </w:r>
    </w:p>
    <w:p>
      <w:pPr>
        <w:spacing w:after="100"/>
      </w:pPr>
      <w:r>
        <w:rPr>
          <w:rFonts w:ascii="Calibri" w:hAnsi="Calibri" w:eastAsia="Calibri"/>
          <w:b/>
          <w:color w:val="102A25"/>
          <w:sz w:val="21"/>
        </w:rPr>
        <w:t xml:space="preserve">Результат: </w:t>
      </w:r>
      <w:r>
        <w:rPr>
          <w:rFonts w:ascii="Calibri" w:hAnsi="Calibri" w:eastAsia="Calibri"/>
          <w:color w:val="102A25"/>
          <w:sz w:val="21"/>
        </w:rPr>
        <w:t>Атрибут lang пуст на 1 384 из 2 627 страниц HTTP 200; значение ru есть только на 1 243 страницах. Итоги Ниже в таблицах сгруппированы по приоритету все вышеперечисленные факторы: "Высокий" - критически важно для реализации; "Средний" - рекомендуется реализовать, но не критично; "Низкий" - реализация желательна, но не обязательна. ВЫСОКИЙ ПРИОРИТЕТ СРЕДНИЙ НИЗКИЙ</w:t>
      </w:r>
    </w:p>
    <w:p>
      <w:pPr>
        <w:pStyle w:val="Heading1"/>
      </w:pPr>
      <w:r>
        <w:t>Полная HTML-версия</w:t>
      </w:r>
    </w:p>
    <w:p>
      <w:hyperlink r:id="rId11">
        <w:r>
          <w:rPr>
            <w:color w:val="086C5C"/>
            <w:u w:val="single"/>
          </w:rPr>
          <w:t>https://matrixnet.ru/audits/technical-audit-pandora-alarm.ru.html</w:t>
        </w:r>
      </w:hyperlink>
    </w:p>
    <w:p>
      <w:r>
        <w:rPr>
          <w:rFonts w:ascii="Calibri" w:hAnsi="Calibri" w:eastAsia="Calibri"/>
          <w:color w:val="60736E"/>
          <w:sz w:val="19"/>
        </w:rPr>
        <w:t>В документ включены только наблюдения из открытых источников. Данные систем веб-аналитики и другие закрытые показатели не публикуются.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60736E"/>
        <w:sz w:val="17"/>
      </w:rPr>
      <w:t xml:space="preserve">Matrixnet  |  </w:t>
    </w:r>
    <w:r>
      <w:rPr>
        <w:rFonts w:ascii="Calibri" w:hAnsi="Calibri" w:eastAsia="Calibri"/>
        <w:color w:val="60736E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 w:eastAsia="Calibri"/>
        <w:b/>
        <w:color w:val="60736E"/>
        <w:sz w:val="17"/>
      </w:rPr>
      <w:t>MATRIXNET  |  ПУБЛИЧНЫЙ SEO-АУДИТ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02A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0B322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matrixnet.ru/audits/technical-audit-pandora-alarm.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SEO-аудит - pandora-alarm.ru</dc:title>
  <dc:subject>Публичный SEO-аудит Matrixnet</dc:subject>
  <dc:creator/>
  <cp:keywords>Matrixnet, SEO, audit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